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DUETT HOTEL GYŐR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ÁLTALÁNOS SZERZŐDÉSI FELTÉTELEK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(KÓD)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Általános rendelkezések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1.1. Az Általános Szerződéses Feltételek (a továbbiakban: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ÁSZF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azt a szerződéses tartalmat foglalják össze, amely alapján a SPARKLY RESORT KORLÁTOLT FELELŐSSÉGŰ TÁRSASÁG (székhely: 9022 Győr, Rákóczi Ferenc utca 41, adószám: 32514526-2-08) (a továbbiakban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Szolgáltató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általánosságban elszállásolási szerződést köt Vendégeivel.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1.2. Egyedi feltételek nem képezik a részét jelen ÁSZF-nek, de nem zárják ki külön, speciális megállapodások kötését utazásközvetítőkkel, utazásszervezőkkel, szolgáltatást közvetítőkkel, esetenként más-más, az adott üzletnek megfelelő feltételekkel.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Szerződő Felek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2.1. A Szolgáltató által nyújtott szolgáltatásokat a Vendég veszi igénybe. Amennyiben a szolgáltatásokra vonatkozó megrendelést a Vendég közvetlenül a Szolgáltatónak adja le, úgy a Vendég lesz a szerződő fél. A Szolgáltató és a Vendég együttesen, amennyiben a feltételek teljesülnek, szerződéses felekké válnak (a továbbiakban: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Felek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2.2. Amennyiben a szolgáltatásokra vonatkozó megrendelést a Vendég megbízásából egy harmadik személy (a továbbiakban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Közvetítő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adja le a Szolgáltatónak, az együttműködés feltételeit a Szolgáltató és a Közvetítő közötti megállapodás szabályozza. Ebben az esetben a Szolgáltató nem köteles vizsgálni, hogy a harmadik személy jogszerűen képviseli-e a Vendéget.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A szolgáltatás igénybevételének módja és feltételei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3.1. A Vendég szóbeli, írásbeli / applikáción vagy más online foglalási rendszeren keresztül történt ajánlatkérése esetében is az online felületen történő foglalás és előre történő, a teljes megrendelt szolgáltatás ellenértékének megfizetése kötelező. Amennyiben az ajánlat elküldésétől számított 72 órán belül nem érkezik konkrét megrendelés, úgy a Szolgáltató ajánlati kötöttsége megszűnik.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3.2. A Szerződés kizárólag a Vendég írásban/online foglalási rendszeren leadott és megfelelő módon jóváhagyott  foglalásának és fizetésének a Szolgáltató általi elektronikus úton, írásban megküldött visszaigazolásával jön létre, és így írásban megkötött Szerződésnek minősül.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3.3. Szóban leadott foglalás, megállapodás, módosítás, vagy annak a Szolgáltató általi szóbeli visszaigazolása nem szerződésértékű.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3.4. A szállásszolgáltatás igénybevételéről szóló Szerződés meghatározott időtartamra szól.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3.5. Ha a Vendég a meghatározott időtartam lejárta előtt véglegesen elhagyja a szobát, a Szolgáltató jogosult a Szerződésben kikötött szolgáltatás teljes ellenértékének megtartására. A lejárati idő előtt megüresedett szobát a Szolgáltató jogosult újra értékesíteni. Az idő előtti távozás okán visszatérítést a Vendég nem jogosult követelni.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3.6. A szállásszolgáltatás igénybevételének Vendég által kezdeményezett meghosszabbításához a Szolgáltató előzetes hozzájárulása szükséges. A Vendég a szolgáltatás hosszabbítás igényléssel kezdeményezheti szándékát a szálloda recepcióján annak hivatalos nyitvatartási ideje alatt, majd a Szolgáltató pozitív visszajelzését követően az igényelt szolgáltatásokat azok teljes ellenértékének megfizetésével jogosult igénybe venni.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3.7. A szállásszolgáltatás igénybevételének feltétele, az előre meghatározott érkezési napon 14:00 és 22:00 közötti recepción történő bejelentkezés,  továbbá a Vendégek személyazonosságukat a törvényes előírásoknak megfelelően, a szoba elfoglalása előtt igazolják, továbbá a Recepción a bejelentkezési lapot, az adatkérő lapot és az Adatkezelési Tájékoztatót kitöltsék és aláírják, azaz a vendég személyes okmányok ellenőrzése által történt beazonosítása ténylegesen megtörtént. E feltételek együttes fennállása esetén jogosult a vendég a szoba elfoglalására.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3.8. A Szerződés módosításához és/vagy kiegészítéséhez a Felek által aláírt írásbeli és a Szolgáltató által elfogadott megállapodás szükséges.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Az elszállásolás kezdete és vége (check-in, check-out)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4.1. A Vendégnek joga van a bérelt helyiségeket a megállapodás szerinti nap 14.00 órától elfoglalni. A belépés előfeltétele a szolgáltatások teljes ellenértékének hiánytalan megfizetése a Vendég által, továbbá a 3.7. pontban írt kötelezettségek hiánytalan teljesítése (recepciós bejelentkezés).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4.2. A Szolgáltatónak abban az esetben, ha a Vendég nem jelenik meg a megállapodás szerinti nap 22.00 óráig, joga van arra, hogy visszalépjen a Szerződéstől, kivéve, ha a Felek későbbi érkezési időpontot kötöttek ki, és a Felek kölcsönösen írásban ( az online felületen) elfogadták.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4.3. Amennyiben a Vendég hiánytalan fizetést teljesített, a szoba (a szobák) az érkezés napon 22:00 óráig lefoglalva marad (maradnak).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4.4. A Vendégnek a szobát az elutazás napján 10.00 óráig el kell hagynia és a kulcsot az arra rendszeresített széfben kell elhelyeznie.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4.5. A Szolgáltató – foglaltságának függvényében – térítés ellenében biztosítja a korai érkezés, illetve a késői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elutazás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lehetőségét. Amennyiben ezt a szolgáltatásunkat igénybe kívánja venni, kérjük, az érkezését megelőző napon jelezze.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Ezen esetekben az online felületen az adott kései érkezés okán legkésőbb azt megelőzően 24 órával kell jelezni e szándékot vagy körülményt. Ennek díjai a mindenkori díjtáblázat szerinti összegek, és kizárólag a Szolgáltató írásbeli visszaigazolása és a díj teljes összegének kifizetése esetében érvényes.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Az elszállásolás meghosszabbítása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5.1. A tartózkodás Vendég általi meghosszabbításához a Szolgáltató előzetes hozzájárulása szükséges.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5.2. Amennyiben a Vendég a szobáját bejelentkezéskor a távozás napjaként feltüntetett napon 11.30 óráig nem üríti ki, és a tartózkodás meghosszabbításához a Szolgáltató előzetesen nem járult hozzá, úgy a Szolgáltató jogosult a szobaárat egy további napra is kiszámlázni, ezzel egyidejűleg a Szolgáltató szolgáltatási kötelezettsége is megszűnik, és jogosult a többet szolgáltatási díjat a Vendég bankkártyájáról levonni.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Árak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6.1. A szobák mindenkori listaárai a ház honlapján, a Közvetítő online felületén és egyéb hirdetési felületein elérhető.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6.2. A Szolgáltató a meghirdetett árait előzetes bejelentés nélkül (például: csomagárak vagy egyéb kedvezmények miatt) megváltoztathatja. Amennyiben a Vendég szállást foglalt, és azt a Szolgáltató írásban visszaigazolta, úgy ezen a szállásáron a Szolgáltató már nem változtathat. A már megkezdett tartózkodás esetén kezdeményezett meghosszabbításra vonatkozó időközben hatályba lépett módosított árak és díjak már alkalmazandók. Az ezen időszakban esetlegesen bevezetett új kedvezmények megadásának mérlegelése a Szolgáltató joga és megadás esetén más kedvezményekkel nem összevonhatók.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6.3. Az árak közlésekor a Szolgáltató megjelöli az árak adótartalmának (áfa, ifa) ajánlattételkor érvényes, törvény által szabályozott mértékét.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Ajánlatok, kedvezmények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7.1. A meghirdetett kedvezmények nem vonhatók össze semmilyen más kedvezménnyel.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7.2. A Szolgáltató speciális kondíciókhoz kötött termékeinek foglalása, csoportos foglalás vagy rendezvények esetén egyedi szerződésben rögzített feltételeket állapít meg.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Gyermekkedvezmények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8.1. Gyermekek részére – a szülőkkel közös szobában való elhelyezés esetén – az alábbi szálláskedvezményeket biztosítjuk: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0–3 éves korig 100%,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8.2. Pótágy elhelyezésére kizárt a Szolgáltatónál.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Lemondási feltételek vendégeknél: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9.1. Amennyiben a Szolgáltató ajánlatában más feltételt nem határozott meg, a lemondási és módosítási feltételek a következők: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 Szolgáltatónál főszabály szerint nem lehet lemondással élni, kivételt képeznek azok az esetek, amikor a Vendég kifejezetten kötbérmentes lemondási lehetőséggel igényelte meg a szállásszolgáltatást, ilyen esetben a szállásszolgáltatás kötbérmentes írásbeli lemondását az érkezés előtt 72 órával áll a Szolgáltató módjában kötbérmentesen elfogadni.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 3 napon belül történő lemondás, illetve a megérkezést követően korábbi elutazás vagy meg nem érkezés esetén a lemondott szállásszolgáltatás 100%-a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meghiúsulási kötbérként kerül kiszámlázásra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és beszedésre.,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Amennyiben a Szerződő fél gazdálkodó szervezet (ideértve a gazdasági társaságokat, társadalmi szervezeteket, egyházakat, önkormányzatokat, önkormányzati intézményeket, állami szervezeteket és azok intézményeit stb.), az elállás esetén esedékes kötbért akkor is a Szerződő fél köteles a Szolgáltatónak megfizetni, ha a szállásdíjat egyébként a Szerződő fél nevében eljáró Vendég viseli közvetlenül.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9.2. Ha a Szerződő fél az érkezési napon nem érkezik meg, a Szolgáltató a Szerződésben meghatározott mértékű megfizetett díj 100 %-át meghiúsulási kötbérként érvényesíti.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10. A Szerződés teljesítésének elutasítása, a szolgáltatási kötelezettség megszűnése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10.1. A Szolgáltató jogosult a szállásszolgáltatásra szóló Szerződést azonnali hatállyal felmondani, így a szolgáltatások nyújtását megtagadni, ha: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a Vendég nem rendeltetésszerűen használja a rendelkezésre bocsátott szobát, illetve a létesítményt;</w:t>
        <w:br w:type="textWrapping"/>
        <w:t xml:space="preserve">– Vendég a szobáját a bejelentkezéskor a távozás napjaként feltüntetett napon 11.30 óráig nem üríti ki, és a tartózkodás meghosszabbításához a Szolgáltató előzetesen nem járult hozzá;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a Vendég a szálláshely biztonságával, rendjével, annak alkalmazottjaival kifogásolhatóan, durván viselkedik, alkohol, vagy drogok befolyása alatt áll, fenyegető, sértő, vagy más elfogadhatatlan viselkedést tanúsít;</w:t>
        <w:br w:type="textWrapping"/>
        <w:t xml:space="preserve">– a Vendég fertőző betegségben szenved.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10.2. Amennyiben a felek közötti Szerződés „vis maior” miatt nem teljesül, a szerződés megszűnik.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 Fizetés módja, garancia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11.1. A megrendelt szolgáltatások ellenértéke fizethető (forintban vagy euróban), a Szolgáltató által elfogadottként megjelölt bankkártyával, átutalással, illetőleg internetes oldalon keresztüli lefogadott online fizetési rendszeren keresztül.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11.2. Amennyiben a Szolgáltatóval kötött megállapodás másként nem rendelkezik – a megrendelt szolgáltatások teljes ellenértékét a Vendég köteles az érkezés megjelölt napja előtt a Szolgáltató bankszámlájára átutalni oly módon, hogy az adott összeget az érkezés napjáig a Szolgáltató bankszámláján jóváírják, vagy az átutalást a Vendég a számlavezető pénzintézete által kiadott, az átutalás megtörténtét igazoló visszavonhatatlan nyilatkozattal igazolja.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11.3. Az egyéni szobafoglalás garantálása bankkártyaadatok megadásával és egyidejű teljes szállásdíj megfizetéssel lehetséges.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11.4. Késedelmes teljesítés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Szolgáltató felszámítja a behajtási költségátalányról szóló 2016. évi IX. törvény alapján a vállalkozások és a szerződő hatóságok késedelmesen teljesített számlái tekintetében esetenként 40,00 eurónak megfelelő, a Magyar Nemzeti Bank - késedelem kezdőnapján érvényes - hivatalos deviza-középárfolyama alapján meghatározott forintösszeget (a továbbiakban: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Behajtási Költségátalány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), mely tényt az 1. fizetési felszólításban szerepeltet. A Behajtási Költségátalány az első fizetési felszólítás dátumával válik esedékessé, teljesítése nem mentesít a késedelem egyéb jogkövetkezményei alól (a késedelmi kamat összegén felül érvényesíthető).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Késedelmes teljesítés esetén a Szolgáltató a Ptk. alapján járó késedelmi kamatot jogosult felszámítani, kivéve ha a Szerződés ettől eltérően rendelkezik.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Szolgáltató az alábbi sorrendet alkalmazza a tartozások befolyásának könyvelése és a követelések kiegyenlítése során jogi eljárások alkalmával: 1. Tőke, 2. Jogi eljárási díjak, végrehajtót megillető költségátalány, 3. Behajtási Költségátalány, 4. Késedelmi kamat, 5. Ügyvédi költségek.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 Elhelyezési garancia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12.1. Amennyiben a Szolgáltató a Szerződésben szereplő szolgáltatásokat saját hibájából (pl. túltöltés, ideiglenes üzemeltetési problémák stb.) nem tudja biztosítani, a Szolgáltató köteles a Vendég elhelyezéséről haladéktalanul gondoskodni.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12.2. A Szolgáltató köteles a szerződésben szereplő szolgáltatásokat az abban visszaigazolt áron, az ott kikötött időtartamra – vagy az akadályoztatás megszűntéig – egy másik, ugyanazon, vagy magasabb kategóriájú szálláshelyen biztosítani/felajánlani. A helyettesítő szálláshely biztosításának valamennyi többletköltsége a Szolgáltatót terheli.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12.3. Amennyiben a Szolgáltató ezen kötelezettségeinek maradéktalanul eleget tesz, illetve ha a Vendég a számára felajánlott helyettesítő szálláslehetőséget elfogadta, utólagos kártérítési igénnyel a Szerződő fél nem élhet.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 A Vendég jogai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13.1. A szállásszolgáltatási szerződés megkötésével a Vendég jogosultságot szerez a bérelt helyiségek szokásos használatára, valamint az elszállásolási üzem szokás szerint és különösebb feltételek nélkül Vendégek használatára bocsátott létesítményeinek szokásos használatára, valamint a szokásos kiszolgálásra a kiírásnak megfelelő nyitvatartási időben.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13.2. A Vendég a Szolgáltató által nyújtott szolgáltatások teljesítésével kapcsolatban panasszal élhet a szálláshelyen való tartózkodás időtartama alatt. A Szolgáltató ezen időszakban hozzá írásban igazoltan eljuttatott (vagy általa jegyzőkönyvbe felvett) panasz kezelésére vállal kötelezettséget. A Szolgáltató az esetleges reklamációkat egyedileg kezeli. Panaszt a Vendég írásban az alábbi címen és elérhetőségeken tehet: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DUETT HOTEL GYŐR</w:t>
        <w:br w:type="textWrapping"/>
        <w:t xml:space="preserve">Cím: 9022 Győr, Rákóczi Ferenc utca 41.</w:t>
        <w:br w:type="textWrapping"/>
        <w:t xml:space="preserve">E-mail: sparklyresortkft@gmail.com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 A Vendég kötelességei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14.1. A megállapodás szerinti díj teljes összegének megfizetése és a Szolgáltató által rendszeresített, 3.7. pontban meghatározott nyomtatványok/adatlapok megfelelő kitöltése, aláírása és a Szolgáltató recepcióján történő leadása a szállás elfoglalása előtt.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14.2. A Vendégek által a szálláshelyre behozott olyan elektromos készülékek üzembe helyezése előtt, amelyek nem tartoznak a megszokott utazási szükségletek közé, írásban ki kell kérni a Szolgáltató hozzájárulását.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14.3. A szállóvendégek gépjárművei részére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parkolót nem biztosít.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közterületi parkolóban elhelyezett gépjárművekben és az azokban elhelyezett tárgyakban keletkező bármiféle kárért (ideértve például, de nem kizárólag a gépkocsifeltörést és a gépkocsiban lévő bármely tárgy eltulajdonítását; a gépjármű ellopását; természeti jelenség okozta károkat) a Szolgáltató a felelősségét kizárja.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Szolgáltató a szobákban hagyott értéktárgyakért felelősséget nem vállal.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14.4. A szemetet a komplexum területén, illetve a szobákban elhelyezett szemétgyűjtő edényekbe kérjük kidobni. A szobából, illetve az épületből bútorokat kivinni, áthelyezni nem lehet.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14.5. A komplexum területén lévő eszközöket, berendezéseket szállóvendég kizárólag saját felelősségére, használhatja, a kifüggesztett használati/kezelési útmutatókban leírtak kötelező érvényű betartása mellett.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14.6. A nemdohányzók védelméről szóló 1999. évi XLII. törvény végrehajtása értelmében a szállás zárt helyiségeiben (beleértve a vendégszobákat is), közösségi területein tilos a dohányzás. A hivatkozott jogszabály betartására vonatkozó kötelességre felhívó jelzéseket a jogszabályban előírt területeken elhelyezésre kerültek. A DUETT HOTEL GYŐR alkalmazottai jogosultak a vendégeket, valamint a HOTEL területén tartózkodó bármely más személyt figyelmeztetni a jogszabály betartására, illetve a jogszerűtlen magatartás abbahagyására. A vendégek, illetve a szállás területén tartózkodó bármely személy köteles a jogszabály betartására, valamint az esetleges felszólítás teljesítésére.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Amennyiben bármely vendég, vagy a szállás területén tartózkodó egyéb személy jogsértő magatartása miatt a Szolgáltatót az illetékes hatóság a hivatkozott jogszabály alapján bírsággal sújtja, úgy a Szolgáltató fenntartja magának a jogot, hogy az adott jogsértő magatartást tanúsító személyre a bírság összegét áthárítsa, illetve annak megfizetését tőle követelje.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Amennyiben a vendég bizonyíthatóan megszegi a fenti jogszabályban foglalt kötelezettségeket, úgy – a Szolgáltató döntésen alapján a bírságon túl - köteles 10 000 Ft díjat fizetni a Szolgáltató részére, és amelyet a Vendég köteles távozáskor kifizetni.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14.7. Tűz esetén a megadott telefonszámon az Szolgáltatót kérjük haladéktalanul értesíteni.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14.8. A szobákat és a szállás közös használatú eszközeit, berendezési tárgyait közösen használó Vendégek a rendeltetésellenes használat során bekövetkezett károkozásért egyetemlegesen felelnek.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14.9. A Vendég által hozott tűzijátékhoz és egyéb engedélyköteles tevékenységhez a Szolgáltató írásos hozzájárulása, továbbá a szállóvendégek általi hatósági engedélyek beszerzése szükséges.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14.10. A Vendég gondoskodik arról, hogy a felelőssége alá tartozó 14 év alatti gyermek csak felnőtt felügyelete mellett tartózkodjon a szálláson.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14.11. A Vendégnek az őt ért kárt azonnal jelentenie kell az Szolgáltatónak, és minden szükséges adatot a Szolgáltató rendelkezésére kell bocsátania, amely a káreset körülményeinek tisztázásához, esetleg a rendőrségi jegyzőkönyv felvételéhez, vagy a rendőrségi eljáráshoz szükséges.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15. Állatok behozatala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15.1. A szállásra állatokat (kutya, macska, stb.) tilos behozni.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16. A Szolgáltató jogai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16.1. Amennyiben a Vendég az igénybe vett, vagy a Szerződésben megrendelt, de igénybe nem vett kötbérköteles szolgáltatások díjának megfizetésére vonatkozó kötelezettségének nem tesz eleget, a Szolgáltatót követelései biztosítására zálogjog illeti meg a Vendégnek azon személyes tulajdontárgyain, amelyeket az ingatlanba magával vitt.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17. A Szolgáltató kötelessége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17.1. A szerződés alapján megrendelt szállás- és egyéb szolgáltatások, az érvényes előírások szolgáltatásstandardok szerinti teljesítése.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17.2. A Vendég írásos panaszának kivizsgálása és a probléma kezeléséhez szükséges lépések megtétele, azok írásbeli rögzítése.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17.3. Az ingatlanon belüli területen Vendégeink nyugalma érdekében 22.00 óra után hangoskodni tilos, beleértve a szobák belső tereiben történő zavaró hangerejű televíziózást, zenehallgatást, valamint a közösségi területeken lévő hangos zenélést.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18. A Vendég betegsége, halála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18.1. Amennyiben a szállásszolgáltatás igénybevételének időtartama alatt a Vendég megbetegszik, és maga nem képes saját érdekében eljárni, a Szolgáltató orvosi segítséget ajánl fel.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18.2. A Vendég betegsége/halála esetén a Szolgáltató költségkompenzációra tart igényt a beteg/elhunyt hozzátartozója, örököse, illetőleg a számlafizetője részéről; az esetleges orvosi és eljárási költségek, az elhalálozást megelőzően igénybe vett szolgáltatások ellenértékének, valamint a betegség/haláleset kapcsán a felszerelésekben, berendezési tárgyakban keletkezett esetleges károk és igazolt kiadások tekintetében.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 Az adatkezelés biztonsága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19.1. A megadott személyes adatok valódiságáért a Vendég felel.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19.2. A Szolgáltató az adatokat védi, különösen a jogosulatlan hozzáférés, megváltoztatás, továbbítás, nyilvánosságra hozatal, törlés vagy megsemmisítés, valamint a véletlen megsemmisülés és sérülés ellen.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19.3. A Szolgáltató a szerver üzemeltetőivel együtt gondoskodik az adatok biztonságáról.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19.4. A Vendég által megadott személyes adatokhoz kizárólag az adatkezelő munkatársai férhetnek hozzá. Személyes adatokat a megjelölteken kívül harmadik személyeknek az adatkezelő nem ad át.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19.5. A Szolgáltató harmadik fél részére személyes adatokat nem ad ki, csak az érintett előzetes és kifejezett hozzájárulása alapján.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19.6. A Vendég tudomásul veszi, hogy a Szolgáltató törvényi felhatalmazás alapján köteles a megkereső hatóság részére személyes adatot kiadni, amennyiben annak törvényi feltételei fennállnak. A törvényen, hatósági vagy bírósági határozaton alapuló adatszolgáltatással szemben a Vendég nem emelhet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 Adatkezelési rendelkezések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20.1. Az Ön Adatkezelője a SPARKLY RESORT KORLÁTOLT FELELŐSSÉGŰ TÁRSASÁG (székhely: 9022 Győr, Rákóczi Ferenc utca 41, adószám: 32514526-2-08)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Az Általános szerződése feltételek elfogadásával AZ EURÓPAI PARLAMENT ÉS A TANÁCS (EU) 2016/679 RENDELETÉBEN előírtak szerint a Vendég hozzájárul ahhoz és tudomásul veszi azt, hogy az általa megadott személyes adatokat a SPARKLY RESORT Kft. a szálláshely szolgáltatási szerződés teljesítésével összefüggésben kezeli. A hozzájárulás és tudomásul vétel kifejezetten vonatkozik a szerződés teljesítésére, a számviteli szabályoknak is megfelelő elszámolásra, valamint marketing tevékenységre és a szolgáltatás Vendég részére történő színvonal emelésére, így elégedettségi felmérés készítésére.  Az adatok törlése a mindenkori jogszabályok előírásai szerint, ideértve a magyar számviteli szabályozást, polgári jogi elévülési szabályozást, vagy a Vendég hozzájáruló nyilatkozatának visszavonása esetén a jogszabályi előírásokkal összhangban haladéktalanul megtörténik. Az adatkezelő a Tanács fenti rendelete, a magyar jogszabályok, valamint az Ön utasításai szerint köteles eljárni, a Tanács fenti rendelete 5. cikk szerinti „jogszerűség, tisztességes eljárás és átláthatóság” szerint.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20.2. Az adatkezeléssel kapcsolatban Ön kérelmezheti az Adatkezelőtől az Önre vonatkozó személyes adatokhoz való hozzáférést, azok helyesbítését, törlését vagy kezelésének korlátozását, és tiltakozhat az ilyen személyes adatok kezelése ellen, valamint a feltételek fennállása esetén gyakorolhatja az adathordozhatósághoz való jogát.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20.3. A személyes adatai kezelésével kapcsolatban bármikor fordulhat az Adatkezelőhöz (SPARKLY RESORT KORLÁTOLT FELELŐSSÉGŰ TÁRSASÁG (székhely: 9022 Győr, Rákóczi Ferenc utca 41, adószám: 32514526-2-08.; telefon: 36 70 218 3678; e-mail: sparklyresortkft@gmail.com), továbbá a személyes adatai kezelésével kapcsolatos panasz esetén a Nemzeti Adatvédelmi és Információszabadság Hatósághoz is fordulhat (postai cím: 1363 Budapest, Pf.: 9., cím: 1055 Budapest, Falk Miksa utca 9-11, Telefon: +36 (1) 391-1400; Fax: +36 (1) 391-1410; E-mail: ugyfelszolgalat@naih.hu; honlap: www.naih.hu).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 A Szolgáltató kártérítési felelőssége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21.1. A Szolgáltató felelősséget vállal azért a kárért, amelyet a megszálló Vendég dolgainak elveszése, megsérülése vagy megsemmisülése folytán szenved el, abban az esetben, ha a Vendég a Szolgáltató által kijelölt, illetőleg általában erre rendelt helyen, vagy a szobájában helyezett el, vagy amelyeket a Szolgáltató olyan alkalmazottjának adott át, akit dolgai átvételére jogosultnak tarthatott.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21.2. A Szolgáltató felelőssége nem terjed ki azokra a káreseményekre, amelyek a Szolgáltató alkalmazottainak és Vendégeinek körén kívül eső elháríthatatlan ok miatt következtek be, vagy azokat a Vendég maga okozta.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21.3. A Szolgáltató kijelölhet olyan helyeket a komplexum területén, ahová Vendég nem léphet be. Az ilyen helyeken történt, esetlegesen a Vendéget ért kárért, sérülésért a Szolgáltató felelősséget nem vállal.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21.4. Nem felel továbbá a Szolgáltató a nem rendeltetésszerű használatból eredő károkért.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22. Titoktartás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22.1. A Szolgáltató a Szerződésben foglalt kötelezettsége teljesítése során köteles a személyes adatok védelméről és a közérdekű adatok nyilvánosságáról szóló törvény szabályainak megfelelően eljárni.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23. Vis maior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23.1. Azon ok, vagy körülmény (például; háború, tűz, árvíz, időjárási viszontagság, áramhiány, sztrájk), amely felett a félnek nincs ellenőrzése (vis maior), bármely felet felmentik a Szerződésből eredő kötelességeik teljesítése alól, amíg ezen ok vagy körülmény fennáll.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24. A teljesítés helye és a felek jogviszonyában alkalmazandó jog, eljáró bíróság.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24.1. A teljesítés helye az a hely, ahol az elszállásoló szállás található.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24.2. Valamennyi, az elszállásolási szerződésből eredő vitával kapcsolatban magyar bíróságnak van joghatósága. Perek estére a Felek alávetik magukat a Budai Központi Kerületi Bíróság vagy a Székesfehérvári Törvényszék alávetésen alapuló kizárólagos illetékességének.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24.3. A Szolgáltató és a Vendég közötti jogviszonyra a magyar jogszabályok rendelkezései az irányadók.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25. Honlapunk látogatóinak adatai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25.1. A Szolgáltató az általa üzemeltetett weboldal látogatásakor sem a Vendég IP-címét, sem más személyes adatot nem rögzít. A weblap látogatása során szabadon és név nélkül biztosított a keresés. A Szolgáltató a név nélküli internetes látogatást kizárólag statisztikai célokra használja fel – internetes megjelenése optimalizálására, a rendszer biztonságának növelésére – a rögzített adatok nem tartalmaznak semminemű személyes adatot.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25.2. A Szolgáltató a Vendégekre vonatkozó valamennyi adatot és tényt bizalmasan kezel, azokat kizárólag saját kutatás, statisztika készítéséhez használja fel.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25.3. A Szolgáltató nem vállalja a felelősséget a már törölt, de az internetes keresőprogramok közreműködésével mégis archivált korábbi oldalaiért. Ezek eltávolításáról a keresőoldal működtetőjének kell gondoskodni.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 Vendég kijelenti, hogy az Általános Szerződési Feltételekben foglaltakat megismerte, azokat tudomásul vette a foglalás véglegesítésével.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both"/>
        <w:rPr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2024. augusztus .....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40" w:top="1440" w:left="1080" w:right="108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BBB" w:id="0" w:date="2024-08-21T08:45:00Z"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eldöntendő ennek engedélyezése, vagy ennek hiányában ha nem érkezik meg időben, akkor elveszti a szobát és kötbérként a fizetett összeget!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80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6286500</wp:posOffset>
              </wp:positionH>
              <wp:positionV relativeFrom="paragraph">
                <wp:posOffset>0</wp:posOffset>
              </wp:positionV>
              <wp:extent cx="83820" cy="18224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994653" y="3693640"/>
                        <a:ext cx="74295" cy="172720"/>
                      </a:xfrm>
                      <a:custGeom>
                        <a:rect b="b" l="l" r="r" t="t"/>
                        <a:pathLst>
                          <a:path extrusionOk="0" h="172720" w="74295">
                            <a:moveTo>
                              <a:pt x="0" y="0"/>
                            </a:moveTo>
                            <a:lnTo>
                              <a:pt x="0" y="172720"/>
                            </a:lnTo>
                            <a:lnTo>
                              <a:pt x="74295" y="172720"/>
                            </a:lnTo>
                            <a:lnTo>
                              <a:pt x="7429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6286500</wp:posOffset>
              </wp:positionH>
              <wp:positionV relativeFrom="paragraph">
                <wp:posOffset>0</wp:posOffset>
              </wp:positionV>
              <wp:extent cx="83820" cy="182245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820" cy="182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20" w:before="120" w:lineRule="auto"/>
      <w:ind w:left="0" w:firstLine="0"/>
    </w:pPr>
    <w:rPr>
      <w:rFonts w:ascii="Liberation Serif" w:cs="Liberation Serif" w:eastAsia="Liberation Serif" w:hAnsi="Liberation Serif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sz w:val="24"/>
      <w:szCs w:val="24"/>
      <w:lang w:eastAsia="zh-CN" w:val="hu-HU"/>
    </w:rPr>
  </w:style>
  <w:style w:type="paragraph" w:styleId="Heading4">
    <w:name w:val="heading 4"/>
    <w:basedOn w:val="Cmsor"/>
    <w:next w:val="BodyText"/>
    <w:qFormat w:val="1"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Bekezdsalapbettpusa" w:customStyle="1">
    <w:name w:val="Bekezdés alapbetűtípusa"/>
  </w:style>
  <w:style w:type="character" w:styleId="Bekezdsalapbettpusa3" w:customStyle="1">
    <w:name w:val="Bekezdés alapbetűtípusa3"/>
  </w:style>
  <w:style w:type="character" w:styleId="Bekezdsalapbettpusa2" w:customStyle="1">
    <w:name w:val="Bekezdés alapbetűtípusa2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Bekezdsalapbettpusa1" w:customStyle="1">
    <w:name w:val="Bekezdés alapbetűtípusa1"/>
  </w:style>
  <w:style w:type="character" w:styleId="LineNumber">
    <w:name w:val="line number"/>
  </w:style>
  <w:style w:type="character" w:styleId="LbjegyzetszvegChar" w:customStyle="1">
    <w:name w:val="Lábjegyzetszöveg Char"/>
    <w:rPr>
      <w:lang w:eastAsia="zh-CN"/>
    </w:rPr>
  </w:style>
  <w:style w:type="character" w:styleId="Lbjegyzet-karakterek" w:customStyle="1">
    <w:name w:val="Lábjegyzet-karakterek"/>
    <w:rPr>
      <w:vertAlign w:val="superscript"/>
    </w:rPr>
  </w:style>
  <w:style w:type="character" w:styleId="lfejChar" w:customStyle="1">
    <w:name w:val="Élőfej Char"/>
    <w:rPr>
      <w:sz w:val="24"/>
      <w:szCs w:val="24"/>
      <w:lang w:eastAsia="zh-CN"/>
    </w:rPr>
  </w:style>
  <w:style w:type="character" w:styleId="llbChar" w:customStyle="1">
    <w:name w:val="Élőláb Char"/>
    <w:rPr>
      <w:sz w:val="24"/>
      <w:szCs w:val="24"/>
      <w:lang w:eastAsia="zh-CN"/>
    </w:rPr>
  </w:style>
  <w:style w:type="character" w:styleId="Jegyzethivatkozs1" w:customStyle="1">
    <w:name w:val="Jegyzethivatkozás1"/>
    <w:rPr>
      <w:sz w:val="16"/>
      <w:szCs w:val="16"/>
    </w:rPr>
  </w:style>
  <w:style w:type="character" w:styleId="JegyzetszvegChar" w:customStyle="1">
    <w:name w:val="Jegyzetszöveg Char"/>
    <w:rPr>
      <w:lang w:eastAsia="zh-CN"/>
    </w:rPr>
  </w:style>
  <w:style w:type="character" w:styleId="MegjegyzstrgyaChar" w:customStyle="1">
    <w:name w:val="Megjegyzés tárgya Char"/>
    <w:rPr>
      <w:b w:val="1"/>
      <w:bCs w:val="1"/>
      <w:lang w:eastAsia="zh-CN"/>
    </w:rPr>
  </w:style>
  <w:style w:type="character" w:styleId="PageNumber">
    <w:name w:val="page number"/>
    <w:basedOn w:val="Bekezdsalapbettpusa3"/>
  </w:style>
  <w:style w:type="character" w:styleId="Jegyzethivatkozs" w:customStyle="1">
    <w:name w:val="Jegyzethivatkozás"/>
    <w:rPr>
      <w:sz w:val="16"/>
      <w:szCs w:val="16"/>
    </w:rPr>
  </w:style>
  <w:style w:type="character" w:styleId="JegyzetszvegChar1" w:customStyle="1">
    <w:name w:val="Jegyzetszöveg Char1"/>
    <w:rPr>
      <w:lang w:eastAsia="zh-CN"/>
    </w:rPr>
  </w:style>
  <w:style w:type="paragraph" w:styleId="Cmsor" w:customStyle="1">
    <w:name w:val="Címsor"/>
    <w:basedOn w:val="Normal"/>
    <w:next w:val="BodyText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Trgymutat" w:customStyle="1">
    <w:name w:val="Tárgymutató"/>
    <w:basedOn w:val="Normal"/>
    <w:pPr>
      <w:suppressLineNumbers w:val="1"/>
    </w:pPr>
    <w:rPr>
      <w:rFonts w:cs="Arial"/>
    </w:rPr>
  </w:style>
  <w:style w:type="paragraph" w:styleId="Kpalrs" w:customStyle="1">
    <w:name w:val="Képaláírás"/>
    <w:basedOn w:val="Normal"/>
    <w:pPr>
      <w:suppressLineNumbers w:val="1"/>
      <w:spacing w:after="120" w:before="120"/>
    </w:pPr>
    <w:rPr>
      <w:rFonts w:cs="Arial"/>
      <w:i w:val="1"/>
      <w:iCs w:val="1"/>
    </w:rPr>
  </w:style>
  <w:style w:type="paragraph" w:styleId="Kpalrs2" w:customStyle="1">
    <w:name w:val="Képaláírás2"/>
    <w:basedOn w:val="Normal"/>
    <w:pPr>
      <w:suppressLineNumbers w:val="1"/>
      <w:spacing w:after="120" w:before="120"/>
    </w:pPr>
    <w:rPr>
      <w:rFonts w:cs="Arial"/>
      <w:i w:val="1"/>
      <w:iCs w:val="1"/>
    </w:rPr>
  </w:style>
  <w:style w:type="paragraph" w:styleId="Kpalrs1" w:customStyle="1">
    <w:name w:val="Képaláírás1"/>
    <w:basedOn w:val="Normal"/>
    <w:pPr>
      <w:suppressLineNumbers w:val="1"/>
      <w:spacing w:after="120" w:before="120"/>
    </w:pPr>
    <w:rPr>
      <w:rFonts w:cs="Arial"/>
      <w:i w:val="1"/>
      <w:iCs w:val="1"/>
    </w:rPr>
  </w:style>
  <w:style w:type="paragraph" w:styleId="NormlWeb" w:customStyle="1">
    <w:name w:val="Normál (Web)"/>
    <w:basedOn w:val="Normal"/>
    <w:pPr>
      <w:spacing w:after="280" w:before="280" w:line="398" w:lineRule="atLeast"/>
    </w:pPr>
    <w:rPr>
      <w:sz w:val="13"/>
      <w:szCs w:val="13"/>
    </w:rPr>
  </w:style>
  <w:style w:type="paragraph" w:styleId="Vltozat" w:customStyle="1">
    <w:name w:val="Változat"/>
    <w:pPr>
      <w:suppressAutoHyphens w:val="1"/>
    </w:pPr>
    <w:rPr>
      <w:sz w:val="24"/>
      <w:szCs w:val="24"/>
      <w:lang w:eastAsia="zh-CN" w:val="hu-H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lfejsllb" w:customStyle="1">
    <w:name w:val="Élőfej és élőláb"/>
    <w:basedOn w:val="Normal"/>
    <w:pPr>
      <w:suppressLineNumbers w:val="1"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Jegyzetszveg1" w:customStyle="1">
    <w:name w:val="Jegyzetszöveg1"/>
    <w:basedOn w:val="Normal"/>
    <w:rPr>
      <w:sz w:val="20"/>
      <w:szCs w:val="20"/>
    </w:rPr>
  </w:style>
  <w:style w:type="paragraph" w:styleId="Megjegyzstrgya" w:customStyle="1">
    <w:name w:val="Megjegyzés tárgya"/>
    <w:basedOn w:val="Jegyzetszveg1"/>
    <w:next w:val="Jegyzetszveg1"/>
    <w:rPr>
      <w:b w:val="1"/>
      <w:bCs w:val="1"/>
    </w:rPr>
  </w:style>
  <w:style w:type="paragraph" w:styleId="Kerettartalom" w:customStyle="1">
    <w:name w:val="Kerettartalom"/>
    <w:basedOn w:val="Normal"/>
  </w:style>
  <w:style w:type="paragraph" w:styleId="Jegyzetszveg" w:customStyle="1">
    <w:name w:val="Jegyzetszöveg"/>
    <w:basedOn w:val="Normal"/>
    <w:rPr>
      <w:sz w:val="20"/>
      <w:szCs w:val="20"/>
    </w:rPr>
  </w:style>
  <w:style w:type="paragraph" w:styleId="Revision">
    <w:name w:val="Revision"/>
    <w:hidden w:val="1"/>
    <w:uiPriority w:val="99"/>
    <w:semiHidden w:val="1"/>
    <w:rsid w:val="00B33028"/>
    <w:rPr>
      <w:sz w:val="24"/>
      <w:szCs w:val="24"/>
      <w:lang w:eastAsia="zh-CN" w:val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BXamAZXxjmG70GUqJfU+wzOBQ==">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2024-08-22T07:54:00Z</dcterms:created>
  <dc:creator>Szombathelyi Gyula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b39249ea-2205-48e3-8601-43bb891d7cf8</vt:lpwstr>
  </property>
</Properties>
</file>